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C41E3A"/>
          <w:sz w:val="44"/>
        </w:rPr>
        <w:t>风控模块设计模板</w:t>
      </w:r>
    </w:p>
    <w:p>
      <w:r>
        <w:rPr>
          <w:rFonts w:ascii="微软雅黑" w:hAnsi="微软雅黑" w:eastAsia="微软雅黑"/>
          <w:b w:val="0"/>
          <w:color w:val="000000"/>
          <w:sz w:val="20"/>
        </w:rPr>
        <w:t>适用：智能财富管家系统 — 风控监测 Agent</w:t>
      </w:r>
    </w:p>
    <w:p>
      <w:r>
        <w:rPr>
          <w:rFonts w:ascii="微软雅黑" w:hAnsi="微软雅黑" w:eastAsia="微软雅黑"/>
          <w:b w:val="0"/>
          <w:color w:val="000000"/>
          <w:sz w:val="20"/>
        </w:rPr>
        <w:t>版本：v1.0    |    负责人：E（风控/记忆/测试）</w:t>
      </w:r>
    </w:p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333333"/>
          <w:sz w:val="21"/>
        </w:rPr>
        <w:t>【模板说明】</w:t>
      </w:r>
    </w:p>
    <w:p>
      <w:r>
        <w:rPr>
          <w:rFonts w:ascii="微软雅黑" w:hAnsi="微软雅黑" w:eastAsia="微软雅黑"/>
          <w:b w:val="0"/>
          <w:color w:val="000000"/>
          <w:sz w:val="21"/>
        </w:rPr>
        <w:t>本文档采用「场景化」方式设计风控模块。每个场景独立成节，包含：角色、触发时机、用户目标、Agent 能力边界、依赖接口、输出规范（含审计留痕）。</w:t>
      </w:r>
    </w:p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8B0000"/>
          <w:sz w:val="21"/>
        </w:rPr>
        <w:t>【合规前提】</w:t>
      </w:r>
    </w:p>
    <w:p>
      <w:r>
        <w:rPr>
          <w:rFonts w:ascii="微软雅黑" w:hAnsi="微软雅黑" w:eastAsia="微软雅黑"/>
          <w:b w:val="0"/>
          <w:color w:val="8B0000"/>
          <w:sz w:val="21"/>
        </w:rPr>
        <w:t>风控 Agent 只能「监测 → 预警 → 通知 → 记录」，</w:t>
      </w:r>
    </w:p>
    <w:p>
      <w:r>
        <w:rPr>
          <w:rFonts w:ascii="微软雅黑" w:hAnsi="微软雅黑" w:eastAsia="微软雅黑"/>
          <w:b/>
          <w:color w:val="8B0000"/>
          <w:sz w:val="21"/>
        </w:rPr>
        <w:t>禁止自动冻结账户、禁止自动拦截交易、禁止自动调整客户风险等级。</w:t>
      </w:r>
    </w:p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br w:type="page"/>
      </w:r>
    </w:p>
    <w:p>
      <w:r>
        <w:rPr>
          <w:rFonts w:ascii="微软雅黑" w:hAnsi="微软雅黑" w:eastAsia="微软雅黑"/>
          <w:b/>
          <w:color w:val="C41E3A"/>
          <w:sz w:val="32"/>
        </w:rPr>
        <w:t>场景一：大额交易实时监测</w:t>
      </w:r>
    </w:p>
    <w:p>
      <w:r>
        <w:rPr>
          <w:rFonts w:ascii="微软雅黑" w:hAnsi="微软雅黑" w:eastAsia="微软雅黑"/>
          <w:b w:val="0"/>
          <w:color w:val="666666"/>
          <w:sz w:val="18"/>
        </w:rPr>
        <w:t>优先级：P0（实时） | 触发：交易事件流</w:t>
      </w:r>
    </w:p>
    <w:p>
      <w:r>
        <w:rPr>
          <w:rFonts w:ascii="微软雅黑" w:hAnsi="微软雅黑" w:eastAsia="微软雅黑"/>
          <w:b/>
          <w:color w:val="000000"/>
          <w:sz w:val="24"/>
        </w:rPr>
        <w:t>1. 角色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角色</w:t>
            </w:r>
          </w:p>
        </w:tc>
        <w:tc>
          <w:tcPr>
            <w:tcW w:type="dxa" w:w="432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触发主体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系统交易接口 / 客户操作行为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处理主体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风控监测 Agent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接收主体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风控专员（人工审核）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2. 触发时机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触发条件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阈值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优先级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单笔转账/申购/赎回金额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≥ 50 万元人民币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P0（实时）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同一客户单日累计交易金额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≥ 50 万元人民币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P0（实时）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同一账户短时间内多笔接近阈值交易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5 分钟内 ≥ 3 笔，每笔 ≥ 40 万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P1（准实时）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3. 用户目标（风控专员视角）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第一时间感知大额资金流动，评估是否存在洗钱或异常转移风险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获取交易上下文（客户画像、历史交易模式、资金来源）辅助判断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对可疑交易进行标记、记录、上报</w:t>
      </w:r>
    </w:p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4. Agent 可以做什么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能力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边界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实时监测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订阅交易事件流，匹配规则引擎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仅监测，不阻断交易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风险评分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结合客户画像、交易历史、产品类型计算风险分（0-100）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评分仅供参考，不自动决策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生成预警单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自动填充预警信息、关联客户资料、交易明细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预警单状态为「待人工审核」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推送通知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通过 Redis Pub/Sub + 站内信/邮件通知风控专员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通知内容脱敏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关联分析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查询该客户近 30 天交易记录，识别异常模式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仅查询，不修改数据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❌ 冻结账户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禁止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❌ 拦截交易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禁止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❌ 自动标记为"确认可疑"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必须由人工审核后状态才能变更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禁止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5. 依赖接口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接口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来源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用途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/internal/trade/event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交易系统 / 业务操作 Agent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交易事件流入，触发风控规则匹配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GET /api/customer/{id}/profile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客户画像服务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查询客户风险等级、资产规模、职业信息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GET /api/customer/{id}/trades?days=30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交易记录服务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查询历史交易，做模式分析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/api/risk/alert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 Agent 内部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创建预警单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PUBLISH risk:alert:channel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Redis Pub/Sub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实时推送预警给风控专员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GET /api/risk/rules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规则引擎配置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动态读取风控阈值（支持热更新）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/api/audit/log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审计服务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记录风控判定全流程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6. 输出规范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输出项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内容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接收方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留痕审计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预警单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预警ID、客户ID（脱敏）、交易ID、触发规则、风险评分、交易明细、创建时间、状态（待审核）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风控专员工作台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必须留痕，入审计日志表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实时通知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预警摘要（脱敏）、风险等级、跳转链接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风控专员（站内信/邮件）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通知记录入日志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风险评分报告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评分依据、关联交易列表、客户画像摘要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风控专员（预警单附件）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报告内容归档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审计日志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触发时间、规则编号、输入数据、判定结果、处理人、处理时间、处理结论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审计系统 / 监管报送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强制留痕，不可删除</w:t>
            </w:r>
          </w:p>
        </w:tc>
      </w:tr>
    </w:tbl>
    <w:p>
      <w:r>
        <w:br w:type="page"/>
      </w:r>
    </w:p>
    <w:p>
      <w:r>
        <w:rPr>
          <w:rFonts w:ascii="微软雅黑" w:hAnsi="微软雅黑" w:eastAsia="微软雅黑"/>
          <w:b/>
          <w:color w:val="C41E3A"/>
          <w:sz w:val="32"/>
        </w:rPr>
        <w:t>场景二：频繁交易异常监测</w:t>
      </w:r>
    </w:p>
    <w:p>
      <w:r>
        <w:rPr>
          <w:rFonts w:ascii="微软雅黑" w:hAnsi="微软雅黑" w:eastAsia="微软雅黑"/>
          <w:b w:val="0"/>
          <w:color w:val="666666"/>
          <w:sz w:val="18"/>
        </w:rPr>
        <w:t>优先级：P1 | 触发：交易频率统计</w:t>
      </w:r>
    </w:p>
    <w:p>
      <w:r>
        <w:rPr>
          <w:rFonts w:ascii="微软雅黑" w:hAnsi="微软雅黑" w:eastAsia="微软雅黑"/>
          <w:b/>
          <w:color w:val="000000"/>
          <w:sz w:val="24"/>
        </w:rPr>
        <w:t>1. 角色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角色</w:t>
            </w:r>
          </w:p>
        </w:tc>
        <w:tc>
          <w:tcPr>
            <w:tcW w:type="dxa" w:w="432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触发主体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客户交易行为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处理主体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风控监测 Agent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接收主体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风控专员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2. 触发时机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触发条件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阈值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优先级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同一产品单日申购+赎回次数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≥ 3 次（含）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P1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同一客户单日操作不同产品累计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≥ 5 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P1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短期内反复小额试探后大额交易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先 3 笔 ≤ 1 万，后 1 笔 ≥ 50 万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P0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3. 用户目标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识别「洗单」「倒仓」「试探性交易」等异常行为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防止客户因频繁操作产生不必要的交易成本（适当性关怀）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对高频交易客户进行行为标记，纳入持续监测名单</w:t>
      </w:r>
    </w:p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4. Agent 可以做什么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能力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边界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频率统计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实时统计客户当日/近7日交易频率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模式识别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识别「小额试探→大额」「快进快出」等典型模式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模式库需可配置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生成预警单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标记异常类型（频繁交易/试探交易/倒仓嫌疑）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状态为「待审核」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客户提示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向客户发送适当性提示（"您今日已操作3次，请注意交易成本"）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仅提示，不阻止操作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❌ 限制交易次数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禁止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❌ 自动下调客户风险等级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禁止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5. 依赖接口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接口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来源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用途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/internal/trade/event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交易系统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交易事件流入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GET /api/customer/{id}/trades?pattern=recent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交易记录服务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查询近期交易模式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/api/risk/alert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 Agent 内部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创建预警单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/api/notification/send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通知服务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向客户发送适当性提示（可选）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PUBLISH risk:alert:channel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Redis Pub/Sub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推送风控专员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/api/audit/log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审计服务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留痕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6. 输出规范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输出项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内容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接收方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留痕审计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预警单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异常类型、频率统计、模式描述、涉及产品列表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风控专员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必须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客户提示（可选）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"您今日已进行X次操作，建议关注交易成本"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客户（APP/短信）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记录发送内容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审计日志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频率数据、模式匹配结果、预警生成时间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审计系统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强制</w:t>
            </w:r>
          </w:p>
        </w:tc>
      </w:tr>
    </w:tbl>
    <w:p>
      <w:r>
        <w:br w:type="page"/>
      </w:r>
    </w:p>
    <w:p>
      <w:r>
        <w:rPr>
          <w:rFonts w:ascii="微软雅黑" w:hAnsi="微软雅黑" w:eastAsia="微软雅黑"/>
          <w:b/>
          <w:color w:val="C41E3A"/>
          <w:sz w:val="32"/>
        </w:rPr>
        <w:t>场景三：客户身份与交易不匹配监测</w:t>
      </w:r>
    </w:p>
    <w:p>
      <w:r>
        <w:rPr>
          <w:rFonts w:ascii="微软雅黑" w:hAnsi="微软雅黑" w:eastAsia="微软雅黑"/>
          <w:b w:val="0"/>
          <w:color w:val="666666"/>
          <w:sz w:val="18"/>
        </w:rPr>
        <w:t>优先级：P0（实时阻断） | 触发：交易/推荐请求校验</w:t>
      </w:r>
    </w:p>
    <w:p>
      <w:r>
        <w:rPr>
          <w:rFonts w:ascii="微软雅黑" w:hAnsi="微软雅黑" w:eastAsia="微软雅黑"/>
          <w:b/>
          <w:color w:val="000000"/>
          <w:sz w:val="24"/>
        </w:rPr>
        <w:t>1. 角色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角色</w:t>
            </w:r>
          </w:p>
        </w:tc>
        <w:tc>
          <w:tcPr>
            <w:tcW w:type="dxa" w:w="432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触发主体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交易请求 / 产品推荐请求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处理主体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风控监测 Agent + 适当性校验服务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接收主体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风控专员 + 系统（自动阻断请求）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2. 触发时机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触发条件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优先级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C1/C2 客户发起 R4/R5 产品交易请求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风险等级不匹配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P0（实时阻断请求+预警）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年龄 ≥ 70 岁客户被匹配到 C4/C5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年龄与风险等级冲突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P0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客户资产规模与交易金额严重不符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如总资产 10 万却申购 100 万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P1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客户职业与产品类型冲突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如学生身份申购高杠杆衍生品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P1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3. 用户目标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系统层面：在交易发生前拦截明显违规请求（适当性硬约束）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风控层面：对试图绕过适当性的行为进行记录和追踪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合规层面：证明系统已履行「了解客户、适当匹配」义务</w:t>
      </w:r>
    </w:p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4. Agent 可以做什么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能力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边界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实时校验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调用 suitability_check(customer_id, product_id)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校验逻辑由 B 负责维护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阻断请求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对不匹配的交易请求返回拒绝，不进入交易流程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唯一可以"阻断"的场景，但阻断的是请求而非已发生的交易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生成预警单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记录「身份不符交易尝试」事件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标记为「已自动阻断，待复核」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关联画像分析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查询客户完整画像，分析为何会出现不匹配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用于风控专员复核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❌ 修改客户风险等级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禁止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❌ 代替客户重新测评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禁止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5. 依赖接口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接口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来源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用途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/internal/trade/validate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交易系统（交易前校验钩子）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交易请求先过风控校验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GET /api/suitability/check?customer_id=X&amp;product_id=Y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适当性校验服务（B 负责）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返回是否匹配 + 原因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GET /api/customer/{id}/profile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客户画像服务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查询完整画像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/api/risk/alert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 Agent 内部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创建预警单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/api/audit/log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审计服务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记录阻断事件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6. 输出规范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输出项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内容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接收方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留痕审计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交易响应（阻断时）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"您的风险等级为C1，该产品为R4，风险不匹配，无法购买。如有疑问请联系投顾。"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客户（前端）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记录请求与响应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预警单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客户ID、产品ID、客户风险等级、产品风险等级、不匹配原因、阻断时间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风控专员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必须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审计日志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原始请求参数、校验结果、阻断原因、系统处理时间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审计系统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强制</w:t>
            </w:r>
          </w:p>
        </w:tc>
      </w:tr>
    </w:tbl>
    <w:p>
      <w:r>
        <w:br w:type="page"/>
      </w:r>
    </w:p>
    <w:p>
      <w:r>
        <w:rPr>
          <w:rFonts w:ascii="微软雅黑" w:hAnsi="微软雅黑" w:eastAsia="微软雅黑"/>
          <w:b/>
          <w:color w:val="C41E3A"/>
          <w:sz w:val="32"/>
        </w:rPr>
        <w:t>场景四：反洗钱（AML）名单监测</w:t>
      </w:r>
    </w:p>
    <w:p>
      <w:r>
        <w:rPr>
          <w:rFonts w:ascii="微软雅黑" w:hAnsi="微软雅黑" w:eastAsia="微软雅黑"/>
          <w:b w:val="0"/>
          <w:color w:val="666666"/>
          <w:sz w:val="18"/>
        </w:rPr>
        <w:t>优先级：P0 | 触发：开户/交易/批量扫描</w:t>
      </w:r>
    </w:p>
    <w:p>
      <w:r>
        <w:rPr>
          <w:rFonts w:ascii="微软雅黑" w:hAnsi="微软雅黑" w:eastAsia="微软雅黑"/>
          <w:b/>
          <w:color w:val="000000"/>
          <w:sz w:val="24"/>
        </w:rPr>
        <w:t>1. 角色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角色</w:t>
            </w:r>
          </w:p>
        </w:tc>
        <w:tc>
          <w:tcPr>
            <w:tcW w:type="dxa" w:w="432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触发主体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客户开户 / 大额交易 / 定期批量扫描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处理主体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风控监测 Agent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接收主体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风控专员 + 合规官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2. 触发时机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触发条件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优先级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新客户开户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实时比对制裁名单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P0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客户信息变更（姓名、身份证号）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重新比对名单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P0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大额交易发生时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比对手/收款方信息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P0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每日批量扫描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全量客户比对名单更新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P1（定时任务）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3. 用户目标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确保不与制裁名单、恐怖分子、PEP（政治公众人物）发生业务往来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满足监管报送要求（人行反洗钱系统）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对命中名单的客户/交易进行紧急处置</w:t>
      </w:r>
    </w:p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4. Agent 可以做什么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能力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边界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名单比对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对接外部名单库（或本地镜像），模糊匹配姓名、身份证号、银行卡号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匹配算法需可配置相似度阈值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生成高风险预警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命中名单时立即生成最高级别预警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状态为「待人工确认」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紧急通知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同时通知风控专员 + 合规官 + 系统管理员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多渠道推送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标记客户状态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将客户标记为「名单命中待复核」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仅标记，不自动冻结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❌ 自动冻结账户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禁止（需人工确认后由合规官操作）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❌ 自动上报监管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禁止（需人工复核后操作）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5. 依赖接口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接口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来源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用途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/internal/customer/new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开户系统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新客开户事件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/internal/customer/update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客户信息系统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信息变更事件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/internal/trade/event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交易系统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交易事件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GET /api/aml/sanctions?name=X&amp;id=Y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反洗钱名单服务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名单比对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/api/risk/alert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 Agent 内部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创建最高级别预警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PUBLISH risk:alert:critical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Redis Pub/Sub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紧急推送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/api/audit/log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审计服务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留痕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6. 输出规范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输出项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内容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接收方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留痕审计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高风险预警单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命中名单类型（制裁/恐怖/PEP）、匹配字段、相似度、名单来源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风控专员 + 合规官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必须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客户状态标记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客户状态变更为「名单命中待复核」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客户系统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记录状态变更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紧急通知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"客户XXX命中制裁名单，请立即复核"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风控专员/合规官（短信+邮件+站内信）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记录通知发送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审计日志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比对时间、名单版本、匹配参数、命中结果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审计系统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强制</w:t>
            </w:r>
          </w:p>
        </w:tc>
      </w:tr>
    </w:tbl>
    <w:p>
      <w:r>
        <w:br w:type="page"/>
      </w:r>
    </w:p>
    <w:p>
      <w:r>
        <w:rPr>
          <w:rFonts w:ascii="微软雅黑" w:hAnsi="微软雅黑" w:eastAsia="微软雅黑"/>
          <w:b/>
          <w:color w:val="C41E3A"/>
          <w:sz w:val="32"/>
        </w:rPr>
        <w:t>场景五：风险评分与持续监测</w:t>
      </w:r>
    </w:p>
    <w:p>
      <w:r>
        <w:rPr>
          <w:rFonts w:ascii="微软雅黑" w:hAnsi="微软雅黑" w:eastAsia="微软雅黑"/>
          <w:b w:val="0"/>
          <w:color w:val="666666"/>
          <w:sz w:val="18"/>
        </w:rPr>
        <w:t>优先级：P2（离线） | 触发：定时任务/人工触发</w:t>
      </w:r>
    </w:p>
    <w:p>
      <w:r>
        <w:rPr>
          <w:rFonts w:ascii="微软雅黑" w:hAnsi="微软雅黑" w:eastAsia="微软雅黑"/>
          <w:b/>
          <w:color w:val="000000"/>
          <w:sz w:val="24"/>
        </w:rPr>
        <w:t>1. 角色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角色</w:t>
            </w:r>
          </w:p>
        </w:tc>
        <w:tc>
          <w:tcPr>
            <w:tcW w:type="dxa" w:w="432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触发主体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定时任务 / 人工触发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处理主体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风控监测 Agent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接收主体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风控专员 + 系统（客户风险标签更新）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2. 触发时机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触发条件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优先级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每日凌晨定时任务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全量客户风险评分重算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P2（离线）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客户发生重大事件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如大额亏损、频繁投诉、司法涉诉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P1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监管政策变化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如风险等级划分标准调整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P1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3. 用户目标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建立客户风险画像的动态评分机制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对高风险客户进行持续关注和定期复核</w:t>
      </w:r>
    </w:p>
    <w:p>
      <w:pPr>
        <w:pStyle w:val="ListBullet"/>
      </w:pPr>
      <w:r>
        <w:rPr>
          <w:rFonts w:ascii="微软雅黑" w:hAnsi="微软雅黑" w:eastAsia="微软雅黑"/>
          <w:b w:val="0"/>
          <w:sz w:val="21"/>
        </w:rPr>
        <w:t>为投顾 Agent 提供「是否适合推荐某类产品」的参考</w:t>
      </w:r>
    </w:p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4. Agent 可以做什么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能力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边界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风险评分计算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综合客户资产、交易行为、信用记录、外部数据计算风险分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评分仅供参考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客户分层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按评分将客户分为「正常/关注/高风险」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标签仅用于监测，不限制交易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生成监测报告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高风险客户列表、风险变化趋势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定期发送给风控专员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触发复核提醒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对高风险客户提醒「建议重新进行风险测评」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仅提醒，不强制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❌ 自动调整客户风险等级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禁止（风险等级只能由客户重新测评或人工审核变更）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❌ 自动限制客户交易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—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禁止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5. 依赖接口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接口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来源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用途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GET /api/customer/list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客户系统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批量获取客户列表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GET /api/customer/{id}/profile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画像服务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查询客户完整数据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GET /api/customer/{id}/trades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交易服务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查询交易历史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/api/risk/score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 Agent 内部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计算并存储风险评分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/api/risk/report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 Agent 内部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生成监测报告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/api/notification/send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通知服务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发送复核提醒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POST /api/audit/log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审计服务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留痕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6. 输出规范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输出项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内容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接收方</w:t>
            </w:r>
          </w:p>
        </w:tc>
        <w:tc>
          <w:tcPr>
            <w:tcW w:type="dxa" w:w="216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留痕审计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风险评分表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客户ID、风险评分、评分维度明细、计算时间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风控数据库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必须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监测报告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高风险客户清单、风险趋势图、建议措施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风控专员（每日邮件）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报告归档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复核提醒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"您的风险测评已过期/您的交易行为发生变化，建议重新测评"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客户（APP推送）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记录发送</w:t>
            </w:r>
          </w:p>
        </w:tc>
      </w:tr>
      <w:tr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审计日志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评分模型版本、输入数据、计算结果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审计系统</w:t>
            </w:r>
          </w:p>
        </w:tc>
        <w:tc>
          <w:tcPr>
            <w:tcW w:type="dxa" w:w="216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 强制</w:t>
            </w:r>
          </w:p>
        </w:tc>
      </w:tr>
    </w:tbl>
    <w:p>
      <w:r>
        <w:br w:type="page"/>
      </w:r>
    </w:p>
    <w:p>
      <w:r>
        <w:rPr>
          <w:rFonts w:ascii="微软雅黑" w:hAnsi="微软雅黑" w:eastAsia="微软雅黑"/>
          <w:b/>
          <w:color w:val="C41E3A"/>
          <w:sz w:val="32"/>
        </w:rPr>
        <w:t>六、通用输出规范（所有场景适用）</w:t>
      </w:r>
    </w:p>
    <w:p>
      <w:r>
        <w:rPr>
          <w:rFonts w:ascii="微软雅黑" w:hAnsi="微软雅黑" w:eastAsia="微软雅黑"/>
          <w:b/>
          <w:color w:val="000000"/>
          <w:sz w:val="24"/>
        </w:rPr>
        <w:t>审计留痕要求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字段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说明</w:t>
            </w:r>
          </w:p>
        </w:tc>
        <w:tc>
          <w:tcPr>
            <w:tcW w:type="dxa" w:w="288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是否必填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trace_id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全链路追踪ID，关联一次完整的风控判定流程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timestamp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事件触发时间（精确到毫秒）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rule_id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触发的规则编号（如 RISK-001）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customer_id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客户ID（脱敏后存储）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event_type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事件类型（大额交易/频繁交易/身份不符/名单命中/评分计算）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input_data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触发事件的原始数据摘要（脱敏）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decision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系统判定结果（预警/阻断/通过/评分）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risk_score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风险评分（如有）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条件必填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handler_id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处理人ID（系统处理则为 SYSTEM）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✅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handler_result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人工处理结果（待审核/确认正常/确认可疑/已上报）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人工介入后必填</w:t>
            </w:r>
          </w:p>
        </w:tc>
      </w:tr>
      <w:tr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handler_comment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处理人备注</w:t>
            </w:r>
          </w:p>
        </w:tc>
        <w:tc>
          <w:tcPr>
            <w:tcW w:type="dxa" w:w="288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可选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/>
          <w:color w:val="000000"/>
          <w:sz w:val="24"/>
        </w:rPr>
        <w:t>响应格式（API 返回）</w:t>
      </w:r>
    </w:p>
    <w:p>
      <w:pPr/>
      <w:r>
        <w:rPr>
          <w:rFonts w:ascii="Consolas" w:hAnsi="Consolas" w:eastAsia="Consolas"/>
          <w:sz w:val="18"/>
        </w:rPr>
        <w:t>{</w:t>
        <w:br/>
        <w:t xml:space="preserve">  "code": 200,</w:t>
        <w:br/>
        <w:t xml:space="preserve">  "message": "success",</w:t>
        <w:br/>
        <w:t xml:space="preserve">  "data": {</w:t>
        <w:br/>
        <w:t xml:space="preserve">    "trace_id": "risk-20260905-001",</w:t>
        <w:br/>
        <w:t xml:space="preserve">    "alert_id": "ALT-20260905-0001",</w:t>
        <w:br/>
        <w:t xml:space="preserve">    "status": "pending_review",</w:t>
        <w:br/>
        <w:t xml:space="preserve">    "risk_level": "high",</w:t>
        <w:br/>
        <w:t xml:space="preserve">    "triggered_rules": ["RISK-001", "RISK-002"],</w:t>
        <w:br/>
        <w:t xml:space="preserve">    "action_taken": "alert_created",</w:t>
        <w:br/>
        <w:t xml:space="preserve">    "blocked": false,</w:t>
        <w:br/>
        <w:t xml:space="preserve">    "disclaimer": "本预警由系统自动生成，最终判定需经风控专员人工审核。"</w:t>
        <w:br/>
        <w:t xml:space="preserve">  }</w:t>
        <w:br/>
        <w:t>}</w:t>
      </w:r>
    </w:p>
    <w:p>
      <w:r>
        <w:br w:type="page"/>
      </w:r>
    </w:p>
    <w:p>
      <w:r>
        <w:rPr>
          <w:rFonts w:ascii="微软雅黑" w:hAnsi="微软雅黑" w:eastAsia="微软雅黑"/>
          <w:b/>
          <w:color w:val="C41E3A"/>
          <w:sz w:val="32"/>
        </w:rPr>
        <w:t>七、风控 Agent 能力边界总结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可以做 ✅</w:t>
            </w:r>
          </w:p>
        </w:tc>
        <w:tc>
          <w:tcPr>
            <w:tcW w:type="dxa" w:w="4320"/>
            <w:shd w:fill="F0F0F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pPr>
              <w:jc w:val="center"/>
            </w:pPr>
            <w:r>
              <w:rPr>
                <w:rFonts w:ascii="微软雅黑" w:hAnsi="微软雅黑" w:eastAsia="微软雅黑"/>
                <w:b/>
                <w:sz w:val="19"/>
              </w:rPr>
              <w:t>不可以做 ❌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实时监测交易事件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自动冻结账户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规则匹配与风险评分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自动拦截已发起的交易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生成预警单（待审核状态）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自动调整客户风险等级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推送通知给风控专员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代替客户执行任何交易操作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关联分析客户历史数据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自动上报监管（需人工复核）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在交易请求阶段进行适当性校验并阻断不匹配请求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限制客户交易次数或金额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标记客户状态（仅标签，不限制功能）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生成收益承诺或投资建议</w:t>
            </w:r>
          </w:p>
        </w:tc>
      </w:tr>
      <w:tr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记录完整审计日志</w:t>
            </w:r>
          </w:p>
        </w:tc>
        <w:tc>
          <w:tcPr>
            <w:tcW w:type="dxa" w:w="4320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>
            <w:r>
              <w:rPr>
                <w:rFonts w:ascii="微软雅黑" w:hAnsi="微软雅黑" w:eastAsia="微软雅黑"/>
                <w:sz w:val="18"/>
              </w:rPr>
              <w:t>删除或修改审计日志</w:t>
            </w:r>
          </w:p>
        </w:tc>
      </w:tr>
    </w:tbl>
    <w:p>
      <w:r>
        <w:rPr>
          <w:rFonts w:ascii="微软雅黑" w:hAnsi="微软雅黑" w:eastAsia="微软雅黑"/>
          <w:b w:val="0"/>
          <w:color w:val="000000"/>
          <w:sz w:val="21"/>
        </w:rPr>
      </w:r>
    </w:p>
    <w:p>
      <w:r>
        <w:rPr>
          <w:rFonts w:ascii="微软雅黑" w:hAnsi="微软雅黑" w:eastAsia="微软雅黑"/>
          <w:b w:val="0"/>
          <w:color w:val="888888"/>
          <w:sz w:val="18"/>
        </w:rPr>
        <w:t>— 本文档为风控模块设计输入，后续需转化为详细 PRD 和接口文档 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